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BF0" w:rsidRDefault="00801BF0" w:rsidP="00801BF0">
      <w:pPr>
        <w:pStyle w:val="Heading1"/>
      </w:pPr>
      <w:r>
        <w:t>Section 7</w:t>
      </w:r>
    </w:p>
    <w:p w:rsidR="00801BF0" w:rsidRDefault="00801BF0" w:rsidP="00801BF0">
      <w:pPr>
        <w:pStyle w:val="Heading1"/>
      </w:pPr>
    </w:p>
    <w:p w:rsidR="00801BF0" w:rsidRDefault="00801BF0" w:rsidP="00801BF0">
      <w:pPr>
        <w:pStyle w:val="Heading1"/>
      </w:pPr>
      <w:r>
        <w:t>PROCEDURAL SAFEGUARDS</w:t>
      </w:r>
    </w:p>
    <w:p w:rsidR="00801BF0" w:rsidRDefault="00801BF0" w:rsidP="00801BF0">
      <w:pPr>
        <w:jc w:val="center"/>
        <w:rPr>
          <w:rFonts w:ascii="Arial" w:hAnsi="Arial"/>
          <w:b/>
        </w:rPr>
      </w:pPr>
      <w:r>
        <w:rPr>
          <w:rFonts w:ascii="Arial" w:hAnsi="Arial"/>
          <w:b/>
        </w:rPr>
        <w:t>Ed 1120</w:t>
      </w:r>
    </w:p>
    <w:p w:rsidR="00801BF0" w:rsidRDefault="00801BF0" w:rsidP="00801BF0">
      <w:pPr>
        <w:jc w:val="center"/>
        <w:rPr>
          <w:rFonts w:ascii="Arial" w:hAnsi="Arial"/>
          <w:b/>
        </w:rPr>
      </w:pPr>
    </w:p>
    <w:p w:rsidR="00801BF0" w:rsidRDefault="00801BF0" w:rsidP="00801BF0">
      <w:pPr>
        <w:rPr>
          <w:rFonts w:ascii="Arial" w:hAnsi="Arial"/>
        </w:rPr>
      </w:pPr>
      <w:r>
        <w:rPr>
          <w:rFonts w:ascii="Arial" w:hAnsi="Arial"/>
        </w:rPr>
        <w:t xml:space="preserve">The </w:t>
      </w:r>
      <w:r w:rsidRPr="00A772DE">
        <w:rPr>
          <w:rFonts w:ascii="Arial" w:hAnsi="Arial"/>
          <w:szCs w:val="24"/>
        </w:rPr>
        <w:t>Litchfield</w:t>
      </w:r>
      <w:r>
        <w:rPr>
          <w:rFonts w:ascii="Arial" w:hAnsi="Arial"/>
        </w:rPr>
        <w:t xml:space="preserve"> School District shall provide a copy of </w:t>
      </w:r>
      <w:r w:rsidRPr="00A772DE">
        <w:rPr>
          <w:rFonts w:ascii="Arial" w:hAnsi="Arial"/>
          <w:i/>
        </w:rPr>
        <w:t>New Hampshire Procedural Safeguards in Special Education</w:t>
      </w:r>
      <w:r>
        <w:rPr>
          <w:rFonts w:ascii="Arial" w:hAnsi="Arial"/>
        </w:rPr>
        <w:t xml:space="preserve"> to the parents of a child with a disability one time per year. This is typically done at each annual IEP team meeting. A copy shall also be given to the parents:</w:t>
      </w:r>
    </w:p>
    <w:p w:rsidR="00801BF0" w:rsidRDefault="00801BF0" w:rsidP="00801BF0">
      <w:pPr>
        <w:rPr>
          <w:rFonts w:ascii="Arial" w:hAnsi="Arial"/>
        </w:rPr>
      </w:pPr>
      <w:r>
        <w:rPr>
          <w:rFonts w:ascii="Arial" w:hAnsi="Arial"/>
        </w:rPr>
        <w:t xml:space="preserve"> </w:t>
      </w:r>
    </w:p>
    <w:p w:rsidR="00801BF0" w:rsidRDefault="00801BF0" w:rsidP="00801BF0">
      <w:pPr>
        <w:numPr>
          <w:ilvl w:val="0"/>
          <w:numId w:val="3"/>
        </w:numPr>
        <w:rPr>
          <w:rFonts w:ascii="Arial" w:hAnsi="Arial"/>
        </w:rPr>
      </w:pPr>
      <w:r>
        <w:rPr>
          <w:rFonts w:ascii="Arial" w:hAnsi="Arial"/>
        </w:rPr>
        <w:t>Upon initial referral or parent request for evaluation;</w:t>
      </w:r>
    </w:p>
    <w:p w:rsidR="00801BF0" w:rsidRDefault="00801BF0" w:rsidP="00801BF0">
      <w:pPr>
        <w:numPr>
          <w:ilvl w:val="0"/>
          <w:numId w:val="3"/>
        </w:numPr>
        <w:rPr>
          <w:rFonts w:ascii="Arial" w:hAnsi="Arial"/>
        </w:rPr>
      </w:pPr>
      <w:r>
        <w:rPr>
          <w:rFonts w:ascii="Arial" w:hAnsi="Arial"/>
        </w:rPr>
        <w:t>Upon receipt of the first request for a due process hearing filed in a school year;</w:t>
      </w:r>
    </w:p>
    <w:p w:rsidR="00801BF0" w:rsidRDefault="00801BF0" w:rsidP="00801BF0">
      <w:pPr>
        <w:numPr>
          <w:ilvl w:val="0"/>
          <w:numId w:val="3"/>
        </w:numPr>
        <w:rPr>
          <w:rFonts w:ascii="Arial" w:hAnsi="Arial"/>
        </w:rPr>
      </w:pPr>
      <w:r>
        <w:rPr>
          <w:rFonts w:ascii="Arial" w:hAnsi="Arial"/>
        </w:rPr>
        <w:t>Upon receipt of the first State complaint in a school year;</w:t>
      </w:r>
    </w:p>
    <w:p w:rsidR="00801BF0" w:rsidRDefault="00801BF0" w:rsidP="00801BF0">
      <w:pPr>
        <w:numPr>
          <w:ilvl w:val="0"/>
          <w:numId w:val="3"/>
        </w:numPr>
        <w:rPr>
          <w:rFonts w:ascii="Arial" w:hAnsi="Arial"/>
          <w:u w:val="double"/>
        </w:rPr>
      </w:pPr>
      <w:r>
        <w:rPr>
          <w:rFonts w:ascii="Arial" w:hAnsi="Arial"/>
        </w:rPr>
        <w:t>Upon request by a parent.</w:t>
      </w:r>
    </w:p>
    <w:p w:rsidR="00801BF0" w:rsidRDefault="00801BF0" w:rsidP="00801BF0">
      <w:pPr>
        <w:ind w:left="360"/>
        <w:rPr>
          <w:rFonts w:ascii="Arial" w:hAnsi="Arial"/>
          <w:u w:val="double"/>
        </w:rPr>
      </w:pPr>
    </w:p>
    <w:p w:rsidR="00801BF0" w:rsidRDefault="00801BF0" w:rsidP="00801BF0">
      <w:pPr>
        <w:rPr>
          <w:rFonts w:ascii="Arial" w:hAnsi="Arial"/>
        </w:rPr>
      </w:pPr>
    </w:p>
    <w:p w:rsidR="00801BF0" w:rsidRDefault="00801BF0" w:rsidP="00801BF0">
      <w:pPr>
        <w:rPr>
          <w:rFonts w:ascii="Arial" w:hAnsi="Arial"/>
        </w:rPr>
      </w:pPr>
      <w:r>
        <w:rPr>
          <w:rFonts w:ascii="Arial" w:hAnsi="Arial"/>
        </w:rPr>
        <w:t xml:space="preserve">The District shall ensure that the parents of children with disabilities are afforded all of the rights and procedural safeguards contained in federal law and described in the </w:t>
      </w:r>
      <w:r>
        <w:rPr>
          <w:rFonts w:ascii="Arial" w:hAnsi="Arial"/>
          <w:u w:val="single"/>
        </w:rPr>
        <w:t>NH Rules</w:t>
      </w:r>
      <w:r>
        <w:rPr>
          <w:rFonts w:ascii="Arial" w:hAnsi="Arial"/>
        </w:rPr>
        <w:t xml:space="preserve">  (Ed 1120.01-.08) including, but not limited to, the right to: </w:t>
      </w:r>
    </w:p>
    <w:p w:rsidR="00801BF0" w:rsidRDefault="00801BF0" w:rsidP="00801BF0">
      <w:pPr>
        <w:pStyle w:val="Header"/>
        <w:tabs>
          <w:tab w:val="clear" w:pos="4320"/>
          <w:tab w:val="clear" w:pos="8640"/>
        </w:tabs>
        <w:rPr>
          <w:rFonts w:ascii="Arial" w:hAnsi="Arial"/>
        </w:rPr>
      </w:pPr>
    </w:p>
    <w:p w:rsidR="00801BF0" w:rsidRDefault="00801BF0" w:rsidP="00801BF0">
      <w:pPr>
        <w:numPr>
          <w:ilvl w:val="0"/>
          <w:numId w:val="1"/>
        </w:numPr>
        <w:tabs>
          <w:tab w:val="clear" w:pos="360"/>
          <w:tab w:val="num" w:pos="720"/>
        </w:tabs>
        <w:ind w:left="720"/>
        <w:rPr>
          <w:rFonts w:ascii="Arial" w:hAnsi="Arial"/>
        </w:rPr>
      </w:pPr>
      <w:r>
        <w:rPr>
          <w:rFonts w:ascii="Arial" w:hAnsi="Arial"/>
        </w:rPr>
        <w:t>Receive written prior notice of any action regarding their child which the District proposes or refuses;</w:t>
      </w:r>
    </w:p>
    <w:p w:rsidR="00801BF0" w:rsidRDefault="00801BF0" w:rsidP="00801BF0">
      <w:pPr>
        <w:numPr>
          <w:ilvl w:val="0"/>
          <w:numId w:val="1"/>
        </w:numPr>
        <w:tabs>
          <w:tab w:val="clear" w:pos="360"/>
          <w:tab w:val="num" w:pos="720"/>
        </w:tabs>
        <w:ind w:left="720"/>
        <w:rPr>
          <w:rFonts w:ascii="Arial" w:hAnsi="Arial"/>
        </w:rPr>
      </w:pPr>
      <w:r>
        <w:rPr>
          <w:rFonts w:ascii="Arial" w:hAnsi="Arial"/>
        </w:rPr>
        <w:t>Grant or refuse consent for any District action regarding their child;</w:t>
      </w:r>
    </w:p>
    <w:p w:rsidR="00801BF0" w:rsidRDefault="00801BF0" w:rsidP="00801BF0">
      <w:pPr>
        <w:numPr>
          <w:ilvl w:val="0"/>
          <w:numId w:val="1"/>
        </w:numPr>
        <w:tabs>
          <w:tab w:val="clear" w:pos="360"/>
          <w:tab w:val="num" w:pos="720"/>
        </w:tabs>
        <w:ind w:left="720"/>
        <w:rPr>
          <w:rFonts w:ascii="Arial" w:hAnsi="Arial"/>
        </w:rPr>
      </w:pPr>
      <w:r>
        <w:rPr>
          <w:rFonts w:ascii="Arial" w:hAnsi="Arial"/>
        </w:rPr>
        <w:t>Obtain an independent educational evaluation;</w:t>
      </w:r>
    </w:p>
    <w:p w:rsidR="00801BF0" w:rsidRDefault="00801BF0" w:rsidP="00801BF0">
      <w:pPr>
        <w:numPr>
          <w:ilvl w:val="0"/>
          <w:numId w:val="1"/>
        </w:numPr>
        <w:tabs>
          <w:tab w:val="clear" w:pos="360"/>
          <w:tab w:val="num" w:pos="720"/>
        </w:tabs>
        <w:ind w:left="720"/>
        <w:rPr>
          <w:rFonts w:ascii="Arial" w:hAnsi="Arial"/>
        </w:rPr>
      </w:pPr>
      <w:r>
        <w:rPr>
          <w:rFonts w:ascii="Arial" w:hAnsi="Arial"/>
        </w:rPr>
        <w:t>Appeal specific proposals of the District regarding their child, and</w:t>
      </w:r>
    </w:p>
    <w:p w:rsidR="00801BF0" w:rsidRDefault="00801BF0" w:rsidP="00801BF0">
      <w:pPr>
        <w:numPr>
          <w:ilvl w:val="0"/>
          <w:numId w:val="1"/>
        </w:numPr>
        <w:tabs>
          <w:tab w:val="clear" w:pos="360"/>
          <w:tab w:val="num" w:pos="720"/>
        </w:tabs>
        <w:ind w:left="720"/>
        <w:rPr>
          <w:rFonts w:ascii="Arial" w:hAnsi="Arial"/>
        </w:rPr>
      </w:pPr>
      <w:r>
        <w:rPr>
          <w:rFonts w:ascii="Arial" w:hAnsi="Arial"/>
        </w:rPr>
        <w:t>File a complaint</w:t>
      </w:r>
    </w:p>
    <w:p w:rsidR="00801BF0" w:rsidRDefault="00801BF0" w:rsidP="00801BF0">
      <w:pPr>
        <w:rPr>
          <w:rFonts w:ascii="Arial" w:hAnsi="Arial"/>
          <w:b/>
        </w:rPr>
      </w:pPr>
    </w:p>
    <w:p w:rsidR="00801BF0" w:rsidRDefault="00801BF0" w:rsidP="00801BF0">
      <w:pPr>
        <w:rPr>
          <w:rFonts w:ascii="Arial" w:hAnsi="Arial"/>
        </w:rPr>
      </w:pPr>
      <w:r>
        <w:rPr>
          <w:rFonts w:ascii="Arial" w:hAnsi="Arial"/>
        </w:rPr>
        <w:t>All of the rights and guarantees included under procedural safeguards shall apply to parents, adult students, and public agencies, which include school districts.  These rights shall be transferred to children with disabilities who are emancipated minors or who have attained the age of 18 years and have not been adjudicated as incompetent by a court.</w:t>
      </w:r>
    </w:p>
    <w:p w:rsidR="00801BF0" w:rsidRDefault="00801BF0" w:rsidP="00801BF0">
      <w:pPr>
        <w:rPr>
          <w:rFonts w:ascii="Arial" w:hAnsi="Arial"/>
        </w:rPr>
      </w:pPr>
    </w:p>
    <w:p w:rsidR="00801BF0" w:rsidRDefault="00801BF0" w:rsidP="00801BF0">
      <w:pPr>
        <w:rPr>
          <w:rFonts w:ascii="Arial" w:hAnsi="Arial"/>
        </w:rPr>
      </w:pPr>
      <w:r>
        <w:rPr>
          <w:rFonts w:ascii="Arial" w:hAnsi="Arial"/>
        </w:rPr>
        <w:t xml:space="preserve">A parent, as defined in Ed 1102.04(h), or an adult student may authorize an individual to act on their behalf pursuant to a duly executed power of attorney (Ed 1120.01 (c)). Every attempt will be made to give parents a copy of the Procedural Safeguards in their native langue. </w:t>
      </w:r>
      <w:r w:rsidRPr="00F53D52">
        <w:rPr>
          <w:rFonts w:ascii="Arial" w:hAnsi="Arial"/>
          <w:i/>
        </w:rPr>
        <w:t>The NH Special Education Procedural Safeguards Handbook</w:t>
      </w:r>
      <w:r>
        <w:rPr>
          <w:rFonts w:ascii="Arial" w:hAnsi="Arial"/>
        </w:rPr>
        <w:t xml:space="preserve"> is currently available in the following languages: Arabic, Bosnian, Chinese, </w:t>
      </w:r>
      <w:proofErr w:type="spellStart"/>
      <w:r>
        <w:rPr>
          <w:rFonts w:ascii="Arial" w:hAnsi="Arial"/>
        </w:rPr>
        <w:t>Maay-Maay</w:t>
      </w:r>
      <w:proofErr w:type="spellEnd"/>
      <w:r>
        <w:rPr>
          <w:rFonts w:ascii="Arial" w:hAnsi="Arial"/>
        </w:rPr>
        <w:t>, Portuguese, Russian, Spanish and Vietnamese.</w:t>
      </w:r>
    </w:p>
    <w:p w:rsidR="00801BF0" w:rsidRDefault="00801BF0" w:rsidP="00801BF0">
      <w:pPr>
        <w:rPr>
          <w:rFonts w:ascii="Arial" w:hAnsi="Arial"/>
        </w:rPr>
      </w:pPr>
    </w:p>
    <w:p w:rsidR="00801BF0" w:rsidRDefault="00801BF0" w:rsidP="00801BF0">
      <w:pPr>
        <w:rPr>
          <w:rFonts w:ascii="Arial" w:hAnsi="Arial"/>
          <w:b/>
        </w:rPr>
      </w:pPr>
      <w:r>
        <w:rPr>
          <w:rFonts w:ascii="Arial" w:hAnsi="Arial"/>
          <w:b/>
        </w:rPr>
        <w:t>Written Prior Notice</w:t>
      </w:r>
    </w:p>
    <w:p w:rsidR="00801BF0" w:rsidRDefault="00801BF0" w:rsidP="00801BF0">
      <w:pPr>
        <w:rPr>
          <w:rFonts w:ascii="Arial" w:hAnsi="Arial"/>
        </w:rPr>
      </w:pPr>
      <w:r>
        <w:rPr>
          <w:rFonts w:ascii="Arial" w:hAnsi="Arial"/>
        </w:rPr>
        <w:t>Parents will be officially notified in writing any time the District:</w:t>
      </w:r>
    </w:p>
    <w:p w:rsidR="00801BF0" w:rsidRDefault="00801BF0" w:rsidP="00801BF0">
      <w:pPr>
        <w:numPr>
          <w:ilvl w:val="0"/>
          <w:numId w:val="2"/>
        </w:numPr>
        <w:rPr>
          <w:rFonts w:ascii="Arial" w:hAnsi="Arial"/>
        </w:rPr>
      </w:pPr>
      <w:r>
        <w:rPr>
          <w:rFonts w:ascii="Arial" w:hAnsi="Arial"/>
        </w:rPr>
        <w:t xml:space="preserve">proposes to initiate or change the identification, evaluation or educational placement of the child or the provision of a free and appropriate public education to the child; or </w:t>
      </w:r>
    </w:p>
    <w:p w:rsidR="00801BF0" w:rsidRDefault="00801BF0" w:rsidP="00801BF0">
      <w:pPr>
        <w:numPr>
          <w:ilvl w:val="0"/>
          <w:numId w:val="2"/>
        </w:numPr>
        <w:rPr>
          <w:rFonts w:ascii="Arial" w:hAnsi="Arial"/>
        </w:rPr>
      </w:pPr>
      <w:r>
        <w:rPr>
          <w:rFonts w:ascii="Arial" w:hAnsi="Arial"/>
        </w:rPr>
        <w:lastRenderedPageBreak/>
        <w:t>refuses to initiate or change the identification, evaluation or educational placement of the child or the provision of a free and appropriate public education to the child</w:t>
      </w:r>
    </w:p>
    <w:p w:rsidR="00801BF0" w:rsidRDefault="00801BF0" w:rsidP="00801BF0">
      <w:pPr>
        <w:rPr>
          <w:rFonts w:ascii="Arial" w:hAnsi="Arial"/>
        </w:rPr>
      </w:pPr>
      <w:r>
        <w:rPr>
          <w:rFonts w:ascii="Arial" w:hAnsi="Arial"/>
        </w:rPr>
        <w:t>The notification shall include:</w:t>
      </w:r>
    </w:p>
    <w:p w:rsidR="00801BF0" w:rsidRDefault="00801BF0" w:rsidP="00801BF0">
      <w:pPr>
        <w:numPr>
          <w:ilvl w:val="0"/>
          <w:numId w:val="4"/>
        </w:numPr>
        <w:rPr>
          <w:rFonts w:ascii="Arial" w:hAnsi="Arial"/>
        </w:rPr>
      </w:pPr>
      <w:r>
        <w:rPr>
          <w:rFonts w:ascii="Arial" w:hAnsi="Arial"/>
        </w:rPr>
        <w:t>A description of the action proposed or refused by the district</w:t>
      </w:r>
    </w:p>
    <w:p w:rsidR="00801BF0" w:rsidRDefault="00801BF0" w:rsidP="00801BF0">
      <w:pPr>
        <w:numPr>
          <w:ilvl w:val="0"/>
          <w:numId w:val="4"/>
        </w:numPr>
        <w:rPr>
          <w:rFonts w:ascii="Arial" w:hAnsi="Arial"/>
        </w:rPr>
      </w:pPr>
      <w:r>
        <w:rPr>
          <w:rFonts w:ascii="Arial" w:hAnsi="Arial"/>
        </w:rPr>
        <w:t>An explanation of why the agency proposes or refuses to take the action</w:t>
      </w:r>
    </w:p>
    <w:p w:rsidR="00801BF0" w:rsidRDefault="00801BF0" w:rsidP="00801BF0">
      <w:pPr>
        <w:numPr>
          <w:ilvl w:val="0"/>
          <w:numId w:val="4"/>
        </w:numPr>
        <w:rPr>
          <w:rFonts w:ascii="Arial" w:hAnsi="Arial"/>
        </w:rPr>
      </w:pPr>
      <w:r>
        <w:rPr>
          <w:rFonts w:ascii="Arial" w:hAnsi="Arial"/>
        </w:rPr>
        <w:t>A description of each evaluation, procedure, assessment, record or report the district used as basis for the proposed or refused action;</w:t>
      </w:r>
    </w:p>
    <w:p w:rsidR="00801BF0" w:rsidRDefault="00801BF0" w:rsidP="00801BF0">
      <w:pPr>
        <w:numPr>
          <w:ilvl w:val="0"/>
          <w:numId w:val="4"/>
        </w:numPr>
        <w:rPr>
          <w:rFonts w:ascii="Arial" w:hAnsi="Arial"/>
        </w:rPr>
      </w:pPr>
      <w:r>
        <w:rPr>
          <w:rFonts w:ascii="Arial" w:hAnsi="Arial"/>
        </w:rPr>
        <w:t xml:space="preserve">A statement that the parents of the child with disabilities have protection under the procedural safeguards of IDEA (if this notice is not an initial referral for evaluation, the means by which a copy of the description of the procedural safeguards can be obtained); </w:t>
      </w:r>
    </w:p>
    <w:p w:rsidR="00801BF0" w:rsidRDefault="00801BF0" w:rsidP="00801BF0">
      <w:pPr>
        <w:numPr>
          <w:ilvl w:val="0"/>
          <w:numId w:val="4"/>
        </w:numPr>
        <w:rPr>
          <w:rFonts w:ascii="Arial" w:hAnsi="Arial"/>
        </w:rPr>
      </w:pPr>
      <w:r>
        <w:rPr>
          <w:rFonts w:ascii="Arial" w:hAnsi="Arial"/>
        </w:rPr>
        <w:t>Sources for parents to contact to obtain assistance in understanding the provisions of the law; a description of the other options that the IEP team considered and the reasons why  those options were rejected and</w:t>
      </w:r>
    </w:p>
    <w:p w:rsidR="00801BF0" w:rsidRDefault="00801BF0" w:rsidP="00801BF0">
      <w:pPr>
        <w:numPr>
          <w:ilvl w:val="0"/>
          <w:numId w:val="4"/>
        </w:numPr>
        <w:rPr>
          <w:rFonts w:ascii="Arial" w:hAnsi="Arial"/>
        </w:rPr>
      </w:pPr>
      <w:r>
        <w:rPr>
          <w:rFonts w:ascii="Arial" w:hAnsi="Arial"/>
        </w:rPr>
        <w:t>A description of other options that the IEP team considered and the reasons why those options were rejected; and</w:t>
      </w:r>
    </w:p>
    <w:p w:rsidR="00801BF0" w:rsidRDefault="00801BF0" w:rsidP="00801BF0">
      <w:pPr>
        <w:numPr>
          <w:ilvl w:val="0"/>
          <w:numId w:val="4"/>
        </w:numPr>
        <w:rPr>
          <w:rFonts w:ascii="Arial" w:hAnsi="Arial"/>
        </w:rPr>
      </w:pPr>
      <w:r>
        <w:rPr>
          <w:rFonts w:ascii="Arial" w:hAnsi="Arial"/>
        </w:rPr>
        <w:t>A description of other factors relevant to the district’s proposal or refusal.</w:t>
      </w:r>
    </w:p>
    <w:p w:rsidR="00801BF0" w:rsidRDefault="00801BF0" w:rsidP="00801BF0">
      <w:pPr>
        <w:rPr>
          <w:rFonts w:ascii="Arial" w:hAnsi="Arial"/>
          <w:b/>
        </w:rPr>
      </w:pPr>
    </w:p>
    <w:p w:rsidR="00801BF0" w:rsidRDefault="00801BF0" w:rsidP="00801BF0">
      <w:pPr>
        <w:rPr>
          <w:rFonts w:ascii="Arial" w:hAnsi="Arial"/>
          <w:b/>
        </w:rPr>
      </w:pPr>
      <w:r>
        <w:rPr>
          <w:rFonts w:ascii="Arial" w:hAnsi="Arial"/>
          <w:b/>
        </w:rPr>
        <w:t>Informed Consent</w:t>
      </w:r>
    </w:p>
    <w:p w:rsidR="00801BF0" w:rsidRDefault="00801BF0" w:rsidP="00801BF0">
      <w:pPr>
        <w:rPr>
          <w:rFonts w:ascii="Arial" w:hAnsi="Arial"/>
        </w:rPr>
      </w:pPr>
      <w:r>
        <w:rPr>
          <w:rFonts w:ascii="Arial" w:hAnsi="Arial"/>
        </w:rPr>
        <w:t>The District shall obtain informed, written consent from the parent of a child with a disability prior to:</w:t>
      </w:r>
    </w:p>
    <w:p w:rsidR="00801BF0" w:rsidRDefault="00801BF0" w:rsidP="00801BF0">
      <w:pPr>
        <w:numPr>
          <w:ilvl w:val="0"/>
          <w:numId w:val="5"/>
        </w:numPr>
        <w:rPr>
          <w:rFonts w:ascii="Arial" w:hAnsi="Arial"/>
        </w:rPr>
      </w:pPr>
      <w:r>
        <w:rPr>
          <w:rFonts w:ascii="Arial" w:hAnsi="Arial"/>
        </w:rPr>
        <w:t xml:space="preserve">conducting an initial evaluation, </w:t>
      </w:r>
    </w:p>
    <w:p w:rsidR="00801BF0" w:rsidRDefault="00801BF0" w:rsidP="00801BF0">
      <w:pPr>
        <w:numPr>
          <w:ilvl w:val="0"/>
          <w:numId w:val="5"/>
        </w:numPr>
        <w:rPr>
          <w:rFonts w:ascii="Arial" w:hAnsi="Arial"/>
        </w:rPr>
      </w:pPr>
      <w:r>
        <w:rPr>
          <w:rFonts w:ascii="Arial" w:hAnsi="Arial"/>
        </w:rPr>
        <w:t xml:space="preserve">initial provision of special education and related services to a child with a disability, annual renewal of the IEP and placement of a child with a disability, </w:t>
      </w:r>
    </w:p>
    <w:p w:rsidR="00801BF0" w:rsidRDefault="00801BF0" w:rsidP="00801BF0">
      <w:pPr>
        <w:numPr>
          <w:ilvl w:val="0"/>
          <w:numId w:val="5"/>
        </w:numPr>
        <w:rPr>
          <w:rFonts w:ascii="Arial" w:hAnsi="Arial"/>
        </w:rPr>
      </w:pPr>
      <w:r>
        <w:rPr>
          <w:rFonts w:ascii="Arial" w:hAnsi="Arial"/>
        </w:rPr>
        <w:t xml:space="preserve">determining or changing the disability classification, </w:t>
      </w:r>
    </w:p>
    <w:p w:rsidR="00801BF0" w:rsidRDefault="00801BF0" w:rsidP="00801BF0">
      <w:pPr>
        <w:numPr>
          <w:ilvl w:val="0"/>
          <w:numId w:val="5"/>
        </w:numPr>
        <w:rPr>
          <w:rFonts w:ascii="Arial" w:hAnsi="Arial"/>
        </w:rPr>
      </w:pPr>
      <w:r>
        <w:rPr>
          <w:rFonts w:ascii="Arial" w:hAnsi="Arial"/>
        </w:rPr>
        <w:t xml:space="preserve">changing the nature or extent of the special education or special education and related services, or </w:t>
      </w:r>
    </w:p>
    <w:p w:rsidR="00801BF0" w:rsidRDefault="00801BF0" w:rsidP="00801BF0">
      <w:pPr>
        <w:numPr>
          <w:ilvl w:val="0"/>
          <w:numId w:val="5"/>
        </w:numPr>
        <w:rPr>
          <w:rFonts w:ascii="Arial" w:hAnsi="Arial"/>
        </w:rPr>
      </w:pPr>
      <w:r>
        <w:rPr>
          <w:rFonts w:ascii="Arial" w:hAnsi="Arial"/>
        </w:rPr>
        <w:t>conducting a re-evaluation</w:t>
      </w:r>
    </w:p>
    <w:p w:rsidR="00801BF0" w:rsidRDefault="00801BF0" w:rsidP="00801BF0">
      <w:pPr>
        <w:numPr>
          <w:ilvl w:val="0"/>
          <w:numId w:val="5"/>
        </w:numPr>
        <w:rPr>
          <w:rFonts w:ascii="Arial" w:hAnsi="Arial"/>
        </w:rPr>
      </w:pPr>
      <w:r>
        <w:rPr>
          <w:rFonts w:ascii="Arial" w:hAnsi="Arial"/>
        </w:rPr>
        <w:t>annual access to public insurance or when changes in services paid by public insurance are made; and</w:t>
      </w:r>
    </w:p>
    <w:p w:rsidR="00801BF0" w:rsidRDefault="00801BF0" w:rsidP="00801BF0">
      <w:pPr>
        <w:numPr>
          <w:ilvl w:val="0"/>
          <w:numId w:val="5"/>
        </w:numPr>
        <w:rPr>
          <w:rFonts w:ascii="Arial" w:hAnsi="Arial"/>
        </w:rPr>
      </w:pPr>
      <w:r>
        <w:rPr>
          <w:rFonts w:ascii="Arial" w:hAnsi="Arial"/>
        </w:rPr>
        <w:t xml:space="preserve">each time the district proposes to access the public insurance   </w:t>
      </w:r>
    </w:p>
    <w:p w:rsidR="00801BF0" w:rsidRDefault="00801BF0" w:rsidP="00801BF0">
      <w:pPr>
        <w:rPr>
          <w:rFonts w:ascii="Arial" w:hAnsi="Arial"/>
          <w:u w:val="single"/>
        </w:rPr>
      </w:pPr>
    </w:p>
    <w:p w:rsidR="00801BF0" w:rsidRDefault="00801BF0" w:rsidP="00801BF0">
      <w:pPr>
        <w:rPr>
          <w:rFonts w:ascii="Arial" w:hAnsi="Arial"/>
        </w:rPr>
      </w:pPr>
      <w:r>
        <w:rPr>
          <w:rFonts w:ascii="Arial" w:hAnsi="Arial"/>
        </w:rPr>
        <w:t>Parents of children with disabilities shall have 14 days after the receipt of written prior notice to sign documents included with the notice to indicate consent, consent with conditions, or denial of consent. The 14-day time limit shall be extended if the District and parent mutually agree to an extension.</w:t>
      </w:r>
    </w:p>
    <w:p w:rsidR="00801BF0" w:rsidRDefault="00801BF0" w:rsidP="00801BF0">
      <w:pPr>
        <w:rPr>
          <w:rFonts w:ascii="Arial" w:hAnsi="Arial"/>
        </w:rPr>
      </w:pPr>
    </w:p>
    <w:p w:rsidR="00801BF0" w:rsidRDefault="00801BF0" w:rsidP="00801BF0">
      <w:pPr>
        <w:rPr>
          <w:rFonts w:ascii="Arial" w:hAnsi="Arial"/>
        </w:rPr>
      </w:pPr>
      <w:r>
        <w:rPr>
          <w:rFonts w:ascii="Arial" w:hAnsi="Arial"/>
        </w:rPr>
        <w:t xml:space="preserve">The District shall advise the parent in writing of the necessity of signing documents that describe actions requiring the parent’s consent for the purpose of ensuring the timely provision of appropriate services.  Additionally, the District shall advise the parent of the right to access all of the rights and procedures outlined in this section if the parent disagrees with a proposal that the District makes.  </w:t>
      </w:r>
    </w:p>
    <w:p w:rsidR="00801BF0" w:rsidRDefault="00801BF0" w:rsidP="00801BF0">
      <w:pPr>
        <w:rPr>
          <w:rFonts w:ascii="Arial" w:hAnsi="Arial"/>
        </w:rPr>
      </w:pPr>
    </w:p>
    <w:p w:rsidR="00801BF0" w:rsidRDefault="00801BF0" w:rsidP="00801BF0">
      <w:pPr>
        <w:rPr>
          <w:rFonts w:ascii="Arial" w:hAnsi="Arial"/>
        </w:rPr>
      </w:pPr>
      <w:r>
        <w:rPr>
          <w:rFonts w:ascii="Arial" w:hAnsi="Arial"/>
        </w:rPr>
        <w:t xml:space="preserve">The District shall take reasonable measures to obtain consent including, but not limited to phone contact, and letters. The District shall document all contacts made or </w:t>
      </w:r>
      <w:r>
        <w:rPr>
          <w:rFonts w:ascii="Arial" w:hAnsi="Arial"/>
        </w:rPr>
        <w:lastRenderedPageBreak/>
        <w:t>attempted and the results of these contacts. Copies of all letters and responses received shall be kept in the student’s confidential file.</w:t>
      </w:r>
    </w:p>
    <w:p w:rsidR="00801BF0" w:rsidRDefault="00801BF0" w:rsidP="00801BF0">
      <w:pPr>
        <w:ind w:left="-360"/>
        <w:rPr>
          <w:rFonts w:ascii="Arial" w:hAnsi="Arial"/>
        </w:rPr>
      </w:pPr>
    </w:p>
    <w:p w:rsidR="00801BF0" w:rsidRDefault="00801BF0" w:rsidP="00801BF0">
      <w:pPr>
        <w:pStyle w:val="BodyText3"/>
        <w:spacing w:after="0"/>
        <w:rPr>
          <w:rFonts w:ascii="Arial" w:hAnsi="Arial"/>
          <w:sz w:val="24"/>
        </w:rPr>
      </w:pPr>
      <w:r>
        <w:rPr>
          <w:rFonts w:ascii="Arial" w:hAnsi="Arial"/>
          <w:sz w:val="24"/>
        </w:rPr>
        <w:t>A copy of any document in which the parent gives consent in writing shall be provided to the parent, and a copy of such document shall also be placed in the child’s educational records.</w:t>
      </w:r>
    </w:p>
    <w:p w:rsidR="00801BF0" w:rsidRDefault="00801BF0" w:rsidP="00801BF0">
      <w:pPr>
        <w:pStyle w:val="BodyText3"/>
        <w:spacing w:after="0"/>
        <w:rPr>
          <w:rFonts w:ascii="Arial" w:hAnsi="Arial"/>
          <w:sz w:val="24"/>
        </w:rPr>
      </w:pPr>
    </w:p>
    <w:p w:rsidR="00801BF0" w:rsidRDefault="00801BF0" w:rsidP="00801BF0">
      <w:pPr>
        <w:pStyle w:val="BodyText3"/>
        <w:spacing w:after="0"/>
        <w:rPr>
          <w:rFonts w:ascii="Arial" w:hAnsi="Arial"/>
          <w:sz w:val="24"/>
        </w:rPr>
      </w:pPr>
      <w:r>
        <w:rPr>
          <w:rFonts w:ascii="Arial" w:hAnsi="Arial"/>
          <w:sz w:val="24"/>
        </w:rPr>
        <w:t>Should a parent either deny consent or not respond to a request for written consent, the District is required to respond in the following ways:</w:t>
      </w:r>
    </w:p>
    <w:p w:rsidR="00801BF0" w:rsidRDefault="00801BF0" w:rsidP="00801BF0">
      <w:pPr>
        <w:pStyle w:val="BodyText3"/>
        <w:spacing w:after="0"/>
        <w:rPr>
          <w:rFonts w:ascii="Arial" w:hAnsi="Arial"/>
          <w:sz w:val="24"/>
        </w:rPr>
      </w:pPr>
    </w:p>
    <w:p w:rsidR="00801BF0" w:rsidRDefault="00801BF0" w:rsidP="00801BF0">
      <w:pPr>
        <w:pStyle w:val="BodyText3"/>
        <w:spacing w:after="0"/>
      </w:pPr>
      <w:r>
        <w:rPr>
          <w:rFonts w:ascii="Arial" w:hAnsi="Arial"/>
          <w:b/>
          <w:sz w:val="24"/>
        </w:rPr>
        <w:t>Initial evaluation</w:t>
      </w:r>
    </w:p>
    <w:p w:rsidR="00801BF0" w:rsidRDefault="00801BF0" w:rsidP="00801BF0">
      <w:pPr>
        <w:pStyle w:val="BodyText3"/>
        <w:spacing w:after="0"/>
        <w:rPr>
          <w:rFonts w:ascii="Edwardian Script ITC" w:hAnsi="Edwardian Script ITC"/>
          <w:sz w:val="14"/>
        </w:rPr>
      </w:pPr>
      <w:r>
        <w:rPr>
          <w:rFonts w:ascii="Arial" w:hAnsi="Arial"/>
          <w:sz w:val="24"/>
        </w:rPr>
        <w:t>The LEA is required to obtain informed consent for the initial evaluation.  If a parent refuses consent to a proposal included in Ed 1120.04(a</w:t>
      </w:r>
      <w:proofErr w:type="gramStart"/>
      <w:r>
        <w:rPr>
          <w:rFonts w:ascii="Arial" w:hAnsi="Arial"/>
          <w:sz w:val="24"/>
        </w:rPr>
        <w:t>)(</w:t>
      </w:r>
      <w:proofErr w:type="gramEnd"/>
      <w:r>
        <w:rPr>
          <w:rFonts w:ascii="Arial" w:hAnsi="Arial"/>
          <w:sz w:val="24"/>
        </w:rPr>
        <w:t>1) the LEA shall have the authority to pursue the initial evaluation by the initiation of a due process hearing under Ed 1123.  (Ed 1120.05 (c))</w:t>
      </w:r>
      <w:r>
        <w:t xml:space="preserve"> </w:t>
      </w:r>
    </w:p>
    <w:p w:rsidR="00801BF0" w:rsidRDefault="00801BF0" w:rsidP="00801BF0">
      <w:pPr>
        <w:pStyle w:val="BodyText3"/>
        <w:spacing w:after="0"/>
        <w:rPr>
          <w:rFonts w:ascii="Arial" w:hAnsi="Arial"/>
          <w:b/>
          <w:sz w:val="24"/>
        </w:rPr>
      </w:pPr>
    </w:p>
    <w:p w:rsidR="00801BF0" w:rsidRDefault="00801BF0" w:rsidP="00801BF0">
      <w:pPr>
        <w:pStyle w:val="BodyText3"/>
        <w:spacing w:after="0"/>
      </w:pPr>
      <w:r>
        <w:rPr>
          <w:rFonts w:ascii="Arial" w:hAnsi="Arial"/>
          <w:b/>
          <w:sz w:val="24"/>
        </w:rPr>
        <w:t>Initial provision of services</w:t>
      </w:r>
    </w:p>
    <w:p w:rsidR="00801BF0" w:rsidRDefault="00801BF0" w:rsidP="00801BF0">
      <w:pPr>
        <w:pStyle w:val="BodyText3"/>
        <w:spacing w:after="0"/>
        <w:rPr>
          <w:rFonts w:ascii="Arial" w:hAnsi="Arial"/>
          <w:sz w:val="24"/>
        </w:rPr>
      </w:pPr>
      <w:r>
        <w:rPr>
          <w:rFonts w:ascii="Arial" w:hAnsi="Arial"/>
          <w:sz w:val="24"/>
        </w:rPr>
        <w:t>The LEA is required to obtain informed consent for the initial provision of services.  If a parent refuses consent for the initial provision of special education services, the LEA shall not pursue the initial provision of special education services by initiating a due process hearing under Ed 1123. The LEA shall have the authority to initiate court proceedings to authorize the initial provision of special education services. (Ed 1120.05 (d))</w:t>
      </w:r>
    </w:p>
    <w:p w:rsidR="00801BF0" w:rsidRDefault="00801BF0" w:rsidP="00801BF0">
      <w:pPr>
        <w:pStyle w:val="BodyText3"/>
        <w:spacing w:after="0"/>
      </w:pPr>
    </w:p>
    <w:p w:rsidR="00801BF0" w:rsidRDefault="00801BF0" w:rsidP="00801BF0">
      <w:pPr>
        <w:pStyle w:val="BodyText3"/>
        <w:spacing w:after="0"/>
      </w:pPr>
      <w:r>
        <w:rPr>
          <w:rFonts w:ascii="Arial" w:hAnsi="Arial"/>
          <w:b/>
          <w:sz w:val="24"/>
        </w:rPr>
        <w:t>Re-evaluation and Continuation of Services</w:t>
      </w:r>
    </w:p>
    <w:p w:rsidR="00801BF0" w:rsidRDefault="00801BF0" w:rsidP="00801BF0">
      <w:pPr>
        <w:pStyle w:val="BodyText3"/>
        <w:spacing w:after="0"/>
        <w:rPr>
          <w:rFonts w:ascii="Arial" w:hAnsi="Arial"/>
          <w:sz w:val="24"/>
        </w:rPr>
      </w:pPr>
      <w:r>
        <w:rPr>
          <w:rFonts w:ascii="Arial" w:hAnsi="Arial"/>
          <w:sz w:val="24"/>
        </w:rPr>
        <w:t>The LEA is required to obtain informed consent for both the re-evaluation and continuation of services.  If the parent fails to respond to the request for consent, the LEA shall implement the proposed changes after the LEA has taken reasonable measures to obtain informed written consent.  If the parent refuses consent for a re-evaluation or the continuation of services, the LEA shall pursue the reevaluation or continuation of services through dispute resolution processes.</w:t>
      </w:r>
    </w:p>
    <w:p w:rsidR="00801BF0" w:rsidRDefault="00801BF0" w:rsidP="00801BF0">
      <w:pPr>
        <w:pStyle w:val="BodyText3"/>
        <w:spacing w:after="0"/>
      </w:pPr>
    </w:p>
    <w:p w:rsidR="00801BF0" w:rsidRDefault="00801BF0" w:rsidP="00801BF0">
      <w:pPr>
        <w:pStyle w:val="BodyText3"/>
        <w:spacing w:after="0"/>
      </w:pPr>
      <w:r>
        <w:rPr>
          <w:rFonts w:ascii="Arial" w:hAnsi="Arial"/>
          <w:b/>
          <w:sz w:val="24"/>
        </w:rPr>
        <w:t>Other Consent areas</w:t>
      </w:r>
    </w:p>
    <w:p w:rsidR="00801BF0" w:rsidRDefault="00801BF0" w:rsidP="00801BF0">
      <w:pPr>
        <w:pStyle w:val="BodyText3"/>
        <w:spacing w:after="0"/>
        <w:rPr>
          <w:rFonts w:ascii="Arial" w:hAnsi="Arial"/>
          <w:sz w:val="24"/>
        </w:rPr>
      </w:pPr>
      <w:r>
        <w:rPr>
          <w:rFonts w:ascii="Arial" w:hAnsi="Arial"/>
          <w:sz w:val="24"/>
        </w:rPr>
        <w:t>Public or Private Insurance - The LEA must obtain informed consent from the parent each time access to public insurance or private insurance is sought.  The LEA must notify the parents that the refusal to allow access to their public or private insurance does not relieve the public agency of its responsibility to ensure that all required services are provided at no cost to the parents. The district may not initiate dispute resolution processes if a parent refuses to grant consent.</w:t>
      </w:r>
    </w:p>
    <w:p w:rsidR="00801BF0" w:rsidRDefault="00801BF0" w:rsidP="00801BF0">
      <w:pPr>
        <w:pStyle w:val="BodyText3"/>
        <w:spacing w:after="0"/>
      </w:pPr>
    </w:p>
    <w:p w:rsidR="00801BF0" w:rsidRDefault="00801BF0" w:rsidP="00801BF0">
      <w:pPr>
        <w:pStyle w:val="BodyText3"/>
        <w:spacing w:after="0"/>
      </w:pPr>
      <w:r>
        <w:rPr>
          <w:rFonts w:ascii="Arial" w:hAnsi="Arial"/>
          <w:sz w:val="24"/>
        </w:rPr>
        <w:t>Release of Records - The LEA must obtain informed consent for the release of education records.  If the parent refuses consent, the LEA may initiate a court proceeding to obtain a court order for the release of information.</w:t>
      </w:r>
    </w:p>
    <w:p w:rsidR="00801BF0" w:rsidRDefault="00801BF0" w:rsidP="00801BF0">
      <w:pPr>
        <w:rPr>
          <w:rFonts w:ascii="Arial" w:hAnsi="Arial"/>
          <w:sz w:val="16"/>
        </w:rPr>
      </w:pPr>
    </w:p>
    <w:p w:rsidR="00801BF0" w:rsidRDefault="00801BF0" w:rsidP="00801BF0">
      <w:pPr>
        <w:ind w:left="-360" w:firstLine="360"/>
        <w:rPr>
          <w:rFonts w:ascii="Arial" w:hAnsi="Arial"/>
          <w:b/>
        </w:rPr>
      </w:pPr>
      <w:r>
        <w:rPr>
          <w:rFonts w:ascii="Arial" w:hAnsi="Arial"/>
          <w:b/>
        </w:rPr>
        <w:t>Independent Educational Evaluation</w:t>
      </w:r>
    </w:p>
    <w:p w:rsidR="00801BF0" w:rsidRDefault="00801BF0" w:rsidP="00801BF0">
      <w:pPr>
        <w:rPr>
          <w:rFonts w:ascii="Arial" w:hAnsi="Arial"/>
        </w:rPr>
      </w:pPr>
      <w:r>
        <w:rPr>
          <w:rFonts w:ascii="Arial" w:hAnsi="Arial"/>
        </w:rPr>
        <w:t xml:space="preserve">Parents shall have the right to request an independent evaluation at the District’s expense if they disagree with an evaluation conducted by the District. If parents request an independent educational evaluation at public expense, the District shall either initiate </w:t>
      </w:r>
      <w:r>
        <w:rPr>
          <w:rFonts w:ascii="Arial" w:hAnsi="Arial"/>
        </w:rPr>
        <w:lastRenderedPageBreak/>
        <w:t>a due process hearing to show that its evaluation is appropriate or ensure that an independent educational evaluation is provided at public expense, unless it has demonstrated at a hearing that the evaluation obtained by the parent does not meet the District’s criteria.</w:t>
      </w:r>
    </w:p>
    <w:p w:rsidR="00801BF0" w:rsidRDefault="00801BF0" w:rsidP="00801BF0">
      <w:pPr>
        <w:rPr>
          <w:rFonts w:ascii="Arial" w:hAnsi="Arial"/>
          <w:sz w:val="16"/>
        </w:rPr>
      </w:pPr>
    </w:p>
    <w:p w:rsidR="00801BF0" w:rsidRDefault="00801BF0" w:rsidP="00801BF0">
      <w:pPr>
        <w:rPr>
          <w:rFonts w:ascii="Arial" w:hAnsi="Arial"/>
        </w:rPr>
      </w:pPr>
      <w:r>
        <w:rPr>
          <w:rFonts w:ascii="Arial" w:hAnsi="Arial"/>
        </w:rPr>
        <w:t>The District may ask for the reason why parents object to the District’s evaluation; however, the explanation shall not be required and the District shall not unreasonably delay either providing the independent educational evaluation at public expense or initiating a due process hearing to defend the District’s evaluation.</w:t>
      </w:r>
    </w:p>
    <w:p w:rsidR="00801BF0" w:rsidRDefault="00801BF0" w:rsidP="00801BF0">
      <w:pPr>
        <w:rPr>
          <w:rFonts w:ascii="Arial" w:hAnsi="Arial"/>
          <w:sz w:val="16"/>
        </w:rPr>
      </w:pPr>
    </w:p>
    <w:p w:rsidR="00801BF0" w:rsidRDefault="00801BF0" w:rsidP="00801BF0">
      <w:pPr>
        <w:rPr>
          <w:rFonts w:ascii="Arial" w:hAnsi="Arial"/>
        </w:rPr>
      </w:pPr>
      <w:r>
        <w:rPr>
          <w:rFonts w:ascii="Arial" w:hAnsi="Arial"/>
        </w:rPr>
        <w:t>If a parent obtains an independent educational evaluation at private expense, the District shall consider the results of the evaluation if it meets the District’s criteria.  If an independent educational evaluation is at public expense, the criteria under which the evaluation is obtained, including the location of the evaluation and the qualifications of the examiner, must be the same as the criteria that the District uses when it initiates an evaluation, to the extent those criteria are consistent with the parent’s right to an independent educational evaluation.  Results of an independent evaluation obtained at parents’ expense may be presented as evidence at a hearing regarding the child.</w:t>
      </w:r>
    </w:p>
    <w:p w:rsidR="00801BF0" w:rsidRDefault="00801BF0" w:rsidP="00801BF0">
      <w:pPr>
        <w:ind w:left="360"/>
        <w:rPr>
          <w:rFonts w:ascii="Arial" w:hAnsi="Arial"/>
          <w:i/>
          <w:sz w:val="16"/>
        </w:rPr>
      </w:pPr>
    </w:p>
    <w:p w:rsidR="00801BF0" w:rsidRDefault="00801BF0" w:rsidP="00801BF0">
      <w:pPr>
        <w:ind w:left="-270" w:firstLine="270"/>
        <w:rPr>
          <w:rFonts w:ascii="Arial" w:hAnsi="Arial"/>
          <w:b/>
        </w:rPr>
      </w:pPr>
      <w:r>
        <w:rPr>
          <w:rFonts w:ascii="Arial" w:hAnsi="Arial"/>
          <w:b/>
        </w:rPr>
        <w:t>Appeal Decisions</w:t>
      </w:r>
    </w:p>
    <w:p w:rsidR="00801BF0" w:rsidRDefault="00801BF0" w:rsidP="00801BF0">
      <w:pPr>
        <w:rPr>
          <w:rFonts w:ascii="Arial" w:hAnsi="Arial"/>
        </w:rPr>
      </w:pPr>
      <w:r>
        <w:rPr>
          <w:rFonts w:ascii="Arial" w:hAnsi="Arial"/>
        </w:rPr>
        <w:t xml:space="preserve">The parent shall have the right to appeal any decision of the District or IEP team regarding the referral, evaluation, determination of eligibility, IEP, provision of a free and appropriate public education, or placement of a child with a disability using the procedures detailed in the </w:t>
      </w:r>
      <w:r>
        <w:rPr>
          <w:rFonts w:ascii="Arial" w:hAnsi="Arial"/>
          <w:u w:val="single"/>
        </w:rPr>
        <w:t>NH Rules</w:t>
      </w:r>
      <w:r>
        <w:rPr>
          <w:rFonts w:ascii="Arial" w:hAnsi="Arial"/>
        </w:rPr>
        <w:t xml:space="preserve"> - Ed 1122.    </w:t>
      </w:r>
    </w:p>
    <w:p w:rsidR="00801BF0" w:rsidRDefault="00801BF0" w:rsidP="00801BF0">
      <w:pPr>
        <w:rPr>
          <w:rFonts w:ascii="Arial" w:hAnsi="Arial"/>
          <w:i/>
        </w:rPr>
      </w:pPr>
    </w:p>
    <w:p w:rsidR="00801BF0" w:rsidRDefault="00801BF0" w:rsidP="00801BF0">
      <w:pPr>
        <w:rPr>
          <w:rFonts w:ascii="Arial" w:hAnsi="Arial"/>
        </w:rPr>
      </w:pPr>
      <w:r>
        <w:rPr>
          <w:rFonts w:ascii="Arial" w:hAnsi="Arial"/>
        </w:rPr>
        <w:t xml:space="preserve">A due process hearing can be initiated by either party at any time and will be conducted in accordance with the </w:t>
      </w:r>
      <w:r>
        <w:rPr>
          <w:rFonts w:ascii="Arial" w:hAnsi="Arial"/>
          <w:u w:val="single"/>
        </w:rPr>
        <w:t>NH Rules</w:t>
      </w:r>
      <w:r>
        <w:rPr>
          <w:rFonts w:ascii="Arial" w:hAnsi="Arial"/>
        </w:rPr>
        <w:t xml:space="preserve"> - Ed 1122. Alternative dispute resolution shall be voluntary and available to parents and the District in accordance with the </w:t>
      </w:r>
      <w:r>
        <w:rPr>
          <w:rFonts w:ascii="Arial" w:hAnsi="Arial"/>
          <w:u w:val="single"/>
        </w:rPr>
        <w:t>NH Rules</w:t>
      </w:r>
      <w:r>
        <w:rPr>
          <w:rFonts w:ascii="Arial" w:hAnsi="Arial"/>
        </w:rPr>
        <w:t xml:space="preserve"> </w:t>
      </w:r>
      <w:r>
        <w:rPr>
          <w:rFonts w:ascii="Arial" w:hAnsi="Arial"/>
        </w:rPr>
        <w:tab/>
      </w:r>
    </w:p>
    <w:p w:rsidR="00801BF0" w:rsidRDefault="00801BF0" w:rsidP="00801BF0">
      <w:pPr>
        <w:rPr>
          <w:rFonts w:ascii="Arial" w:hAnsi="Arial"/>
          <w:i/>
        </w:rPr>
      </w:pPr>
    </w:p>
    <w:p w:rsidR="00801BF0" w:rsidRDefault="00801BF0" w:rsidP="00801BF0">
      <w:pPr>
        <w:tabs>
          <w:tab w:val="left" w:pos="-270"/>
        </w:tabs>
        <w:ind w:hanging="180"/>
        <w:rPr>
          <w:rFonts w:ascii="Arial" w:hAnsi="Arial"/>
          <w:b/>
        </w:rPr>
      </w:pPr>
      <w:r>
        <w:rPr>
          <w:rFonts w:ascii="Arial" w:hAnsi="Arial"/>
          <w:b/>
        </w:rPr>
        <w:tab/>
        <w:t>File Complaint</w:t>
      </w:r>
    </w:p>
    <w:p w:rsidR="00801BF0" w:rsidRDefault="00801BF0" w:rsidP="00801BF0">
      <w:pPr>
        <w:rPr>
          <w:rFonts w:ascii="Arial" w:hAnsi="Arial"/>
        </w:rPr>
      </w:pPr>
      <w:r>
        <w:rPr>
          <w:rFonts w:ascii="Arial" w:hAnsi="Arial"/>
        </w:rPr>
        <w:t xml:space="preserve">The parent shall have the right to file a complaint, in accordance with the </w:t>
      </w:r>
      <w:r>
        <w:rPr>
          <w:rFonts w:ascii="Arial" w:hAnsi="Arial"/>
          <w:u w:val="single"/>
        </w:rPr>
        <w:t>NH Rules</w:t>
      </w:r>
      <w:r>
        <w:rPr>
          <w:rFonts w:ascii="Arial" w:hAnsi="Arial"/>
        </w:rPr>
        <w:t xml:space="preserve"> - Ed 1121.01(a), to report actions taken by the District that are contrary to the provisions of state and federal requirements regarding the education of children with disabilities.</w:t>
      </w:r>
    </w:p>
    <w:p w:rsidR="00801BF0" w:rsidRDefault="00801BF0" w:rsidP="00801BF0">
      <w:pPr>
        <w:rPr>
          <w:rFonts w:ascii="Arial" w:hAnsi="Arial"/>
          <w:b/>
        </w:rPr>
      </w:pPr>
    </w:p>
    <w:p w:rsidR="00801BF0" w:rsidRDefault="00801BF0" w:rsidP="00801BF0">
      <w:pPr>
        <w:rPr>
          <w:rFonts w:ascii="Arial" w:hAnsi="Arial"/>
          <w:b/>
        </w:rPr>
      </w:pPr>
    </w:p>
    <w:p w:rsidR="00801BF0" w:rsidRPr="00DC5710" w:rsidRDefault="00801BF0" w:rsidP="00801BF0">
      <w:pPr>
        <w:rPr>
          <w:rFonts w:ascii="Arial" w:hAnsi="Arial"/>
          <w:b/>
        </w:rPr>
      </w:pPr>
      <w:r>
        <w:rPr>
          <w:rFonts w:ascii="Arial" w:hAnsi="Arial"/>
          <w:b/>
        </w:rPr>
        <w:t>PROCEDURAL SAFEGUARDS</w:t>
      </w:r>
      <w:r w:rsidRPr="00DC5710">
        <w:rPr>
          <w:rFonts w:ascii="Arial" w:hAnsi="Arial"/>
          <w:b/>
        </w:rPr>
        <w:t xml:space="preserve"> ARTIFACTS:</w:t>
      </w:r>
    </w:p>
    <w:p w:rsidR="00801BF0" w:rsidRPr="00F3396A" w:rsidRDefault="00801BF0" w:rsidP="00801BF0">
      <w:pPr>
        <w:pStyle w:val="ListParagraph"/>
        <w:numPr>
          <w:ilvl w:val="0"/>
          <w:numId w:val="7"/>
        </w:numPr>
        <w:rPr>
          <w:rFonts w:ascii="Arial" w:hAnsi="Arial"/>
        </w:rPr>
      </w:pPr>
      <w:r>
        <w:rPr>
          <w:rFonts w:ascii="Arial" w:hAnsi="Arial"/>
        </w:rPr>
        <w:t xml:space="preserve">Free or low cost legal services in NH </w:t>
      </w:r>
    </w:p>
    <w:p w:rsidR="00801BF0" w:rsidRPr="00952C91" w:rsidRDefault="00801BF0" w:rsidP="00801BF0">
      <w:pPr>
        <w:pStyle w:val="ListParagraph"/>
        <w:numPr>
          <w:ilvl w:val="0"/>
          <w:numId w:val="6"/>
        </w:numPr>
        <w:rPr>
          <w:rFonts w:ascii="Arial" w:hAnsi="Arial"/>
        </w:rPr>
      </w:pPr>
      <w:r w:rsidRPr="00952C91">
        <w:rPr>
          <w:rFonts w:ascii="Arial" w:hAnsi="Arial"/>
        </w:rPr>
        <w:t>The NH Special Education Procedural Safeguards Handbook Parental Rights in Special Education - Receipt of Procedural Safeguards form</w:t>
      </w:r>
    </w:p>
    <w:p w:rsidR="00801BF0" w:rsidRPr="00687E84" w:rsidRDefault="00801BF0" w:rsidP="00801BF0">
      <w:pPr>
        <w:pStyle w:val="ListParagraph"/>
        <w:numPr>
          <w:ilvl w:val="0"/>
          <w:numId w:val="6"/>
        </w:numPr>
        <w:rPr>
          <w:rFonts w:ascii="Arial" w:hAnsi="Arial"/>
        </w:rPr>
      </w:pPr>
      <w:r w:rsidRPr="00687E84">
        <w:rPr>
          <w:rFonts w:ascii="Arial" w:hAnsi="Arial"/>
        </w:rPr>
        <w:t>Sample Written Prior Notice form</w:t>
      </w:r>
    </w:p>
    <w:p w:rsidR="00801BF0" w:rsidRPr="00687E84" w:rsidRDefault="00801BF0" w:rsidP="00801BF0">
      <w:pPr>
        <w:pStyle w:val="ListParagraph"/>
        <w:numPr>
          <w:ilvl w:val="0"/>
          <w:numId w:val="6"/>
        </w:numPr>
        <w:rPr>
          <w:rFonts w:ascii="Arial" w:hAnsi="Arial"/>
        </w:rPr>
      </w:pPr>
      <w:r w:rsidRPr="00687E84">
        <w:rPr>
          <w:rFonts w:ascii="Arial" w:hAnsi="Arial"/>
        </w:rPr>
        <w:t>Parent’s Response to Special Education Proposal form</w:t>
      </w:r>
    </w:p>
    <w:p w:rsidR="00801BF0" w:rsidRPr="00687E84" w:rsidRDefault="00801BF0" w:rsidP="00801BF0">
      <w:pPr>
        <w:pStyle w:val="ListParagraph"/>
        <w:numPr>
          <w:ilvl w:val="0"/>
          <w:numId w:val="6"/>
        </w:numPr>
        <w:ind w:left="360" w:firstLine="0"/>
        <w:rPr>
          <w:rFonts w:ascii="Arial" w:hAnsi="Arial"/>
        </w:rPr>
      </w:pPr>
      <w:r w:rsidRPr="00687E84">
        <w:rPr>
          <w:rFonts w:ascii="Arial" w:hAnsi="Arial"/>
        </w:rPr>
        <w:t>Special Education Team Meeting Excusal form</w:t>
      </w:r>
    </w:p>
    <w:p w:rsidR="00801BF0" w:rsidRPr="00687E84" w:rsidRDefault="00801BF0" w:rsidP="00801BF0">
      <w:pPr>
        <w:pStyle w:val="ListParagraph"/>
        <w:numPr>
          <w:ilvl w:val="0"/>
          <w:numId w:val="6"/>
        </w:numPr>
        <w:ind w:left="360" w:firstLine="0"/>
        <w:rPr>
          <w:rFonts w:ascii="Arial" w:hAnsi="Arial"/>
        </w:rPr>
      </w:pPr>
      <w:r w:rsidRPr="00687E84">
        <w:rPr>
          <w:rFonts w:ascii="Arial" w:hAnsi="Arial"/>
        </w:rPr>
        <w:t>Parent Permission to Waive Time Limits form</w:t>
      </w:r>
    </w:p>
    <w:p w:rsidR="00801BF0" w:rsidRPr="00687E84" w:rsidRDefault="00801BF0" w:rsidP="00801BF0">
      <w:pPr>
        <w:pStyle w:val="ListParagraph"/>
        <w:numPr>
          <w:ilvl w:val="0"/>
          <w:numId w:val="6"/>
        </w:numPr>
        <w:ind w:left="360" w:firstLine="0"/>
        <w:rPr>
          <w:rFonts w:ascii="Arial" w:hAnsi="Arial"/>
        </w:rPr>
      </w:pPr>
      <w:r w:rsidRPr="00687E84">
        <w:rPr>
          <w:rFonts w:ascii="Arial" w:hAnsi="Arial"/>
        </w:rPr>
        <w:t>Refusal of Special Education Services form</w:t>
      </w:r>
    </w:p>
    <w:p w:rsidR="00801BF0" w:rsidRPr="00952C91" w:rsidRDefault="00801BF0" w:rsidP="006B7EF2">
      <w:pPr>
        <w:pStyle w:val="ListParagraph"/>
        <w:widowControl w:val="0"/>
        <w:numPr>
          <w:ilvl w:val="0"/>
          <w:numId w:val="6"/>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8"/>
        </w:rPr>
      </w:pPr>
      <w:r w:rsidRPr="00952C91">
        <w:rPr>
          <w:rFonts w:ascii="Arial" w:hAnsi="Arial" w:cs="Arial"/>
          <w:bCs/>
          <w:szCs w:val="24"/>
        </w:rPr>
        <w:t xml:space="preserve">School District Criteria for Special Education Evaluations Policy (JLDAC) </w:t>
      </w:r>
    </w:p>
    <w:p w:rsidR="00801BF0" w:rsidRDefault="00801BF0" w:rsidP="00801BF0">
      <w:pPr>
        <w:pStyle w:val="Heading1"/>
      </w:pPr>
    </w:p>
    <w:p w:rsidR="00801BF0" w:rsidRPr="00357746" w:rsidRDefault="00801BF0" w:rsidP="00801BF0"/>
    <w:sectPr w:rsidR="00801BF0" w:rsidRPr="00357746" w:rsidSect="006B7EF2">
      <w:footerReference w:type="default" r:id="rId7"/>
      <w:pgSz w:w="12240" w:h="15840"/>
      <w:pgMar w:top="1440" w:right="1440" w:bottom="1440" w:left="1440" w:header="720" w:footer="720" w:gutter="0"/>
      <w:pgNumType w:start="2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EF2" w:rsidRDefault="006B7EF2" w:rsidP="006B7EF2">
      <w:r>
        <w:separator/>
      </w:r>
    </w:p>
  </w:endnote>
  <w:endnote w:type="continuationSeparator" w:id="1">
    <w:p w:rsidR="006B7EF2" w:rsidRDefault="006B7EF2" w:rsidP="006B7E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2470"/>
      <w:docPartObj>
        <w:docPartGallery w:val="Page Numbers (Bottom of Page)"/>
        <w:docPartUnique/>
      </w:docPartObj>
    </w:sdtPr>
    <w:sdtContent>
      <w:p w:rsidR="006B7EF2" w:rsidRDefault="006B7EF2">
        <w:pPr>
          <w:pStyle w:val="Footer"/>
          <w:jc w:val="right"/>
        </w:pPr>
        <w:fldSimple w:instr=" PAGE   \* MERGEFORMAT ">
          <w:r>
            <w:rPr>
              <w:noProof/>
            </w:rPr>
            <w:t>28</w:t>
          </w:r>
        </w:fldSimple>
      </w:p>
    </w:sdtContent>
  </w:sdt>
  <w:p w:rsidR="006B7EF2" w:rsidRDefault="006B7E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EF2" w:rsidRDefault="006B7EF2" w:rsidP="006B7EF2">
      <w:r>
        <w:separator/>
      </w:r>
    </w:p>
  </w:footnote>
  <w:footnote w:type="continuationSeparator" w:id="1">
    <w:p w:rsidR="006B7EF2" w:rsidRDefault="006B7EF2" w:rsidP="006B7E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26E6"/>
    <w:multiLevelType w:val="hybridMultilevel"/>
    <w:tmpl w:val="166C9D70"/>
    <w:lvl w:ilvl="0" w:tplc="1E389014">
      <w:start w:val="1"/>
      <w:numFmt w:val="decimal"/>
      <w:lvlText w:val="%1."/>
      <w:lvlJc w:val="left"/>
      <w:pPr>
        <w:ind w:left="720" w:hanging="360"/>
      </w:pPr>
    </w:lvl>
    <w:lvl w:ilvl="1" w:tplc="F79A7DFA" w:tentative="1">
      <w:start w:val="1"/>
      <w:numFmt w:val="lowerLetter"/>
      <w:lvlText w:val="%2."/>
      <w:lvlJc w:val="left"/>
      <w:pPr>
        <w:ind w:left="1440" w:hanging="360"/>
      </w:pPr>
    </w:lvl>
    <w:lvl w:ilvl="2" w:tplc="76E22BC6" w:tentative="1">
      <w:start w:val="1"/>
      <w:numFmt w:val="lowerRoman"/>
      <w:lvlText w:val="%3."/>
      <w:lvlJc w:val="right"/>
      <w:pPr>
        <w:ind w:left="2160" w:hanging="180"/>
      </w:pPr>
    </w:lvl>
    <w:lvl w:ilvl="3" w:tplc="A69C3404" w:tentative="1">
      <w:start w:val="1"/>
      <w:numFmt w:val="decimal"/>
      <w:lvlText w:val="%4."/>
      <w:lvlJc w:val="left"/>
      <w:pPr>
        <w:ind w:left="2880" w:hanging="360"/>
      </w:pPr>
    </w:lvl>
    <w:lvl w:ilvl="4" w:tplc="038C8E60" w:tentative="1">
      <w:start w:val="1"/>
      <w:numFmt w:val="lowerLetter"/>
      <w:lvlText w:val="%5."/>
      <w:lvlJc w:val="left"/>
      <w:pPr>
        <w:ind w:left="3600" w:hanging="360"/>
      </w:pPr>
    </w:lvl>
    <w:lvl w:ilvl="5" w:tplc="5A26DCB6" w:tentative="1">
      <w:start w:val="1"/>
      <w:numFmt w:val="lowerRoman"/>
      <w:lvlText w:val="%6."/>
      <w:lvlJc w:val="right"/>
      <w:pPr>
        <w:ind w:left="4320" w:hanging="180"/>
      </w:pPr>
    </w:lvl>
    <w:lvl w:ilvl="6" w:tplc="BC943484" w:tentative="1">
      <w:start w:val="1"/>
      <w:numFmt w:val="decimal"/>
      <w:lvlText w:val="%7."/>
      <w:lvlJc w:val="left"/>
      <w:pPr>
        <w:ind w:left="5040" w:hanging="360"/>
      </w:pPr>
    </w:lvl>
    <w:lvl w:ilvl="7" w:tplc="2B780D10" w:tentative="1">
      <w:start w:val="1"/>
      <w:numFmt w:val="lowerLetter"/>
      <w:lvlText w:val="%8."/>
      <w:lvlJc w:val="left"/>
      <w:pPr>
        <w:ind w:left="5760" w:hanging="360"/>
      </w:pPr>
    </w:lvl>
    <w:lvl w:ilvl="8" w:tplc="64660C98" w:tentative="1">
      <w:start w:val="1"/>
      <w:numFmt w:val="lowerRoman"/>
      <w:lvlText w:val="%9."/>
      <w:lvlJc w:val="right"/>
      <w:pPr>
        <w:ind w:left="6480" w:hanging="180"/>
      </w:pPr>
    </w:lvl>
  </w:abstractNum>
  <w:abstractNum w:abstractNumId="1">
    <w:nsid w:val="24C72B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3D64FBE"/>
    <w:multiLevelType w:val="hybridMultilevel"/>
    <w:tmpl w:val="F4EED56E"/>
    <w:lvl w:ilvl="0" w:tplc="766A6682">
      <w:start w:val="1"/>
      <w:numFmt w:val="bullet"/>
      <w:lvlText w:val=""/>
      <w:lvlJc w:val="left"/>
      <w:pPr>
        <w:ind w:left="720" w:hanging="360"/>
      </w:pPr>
      <w:rPr>
        <w:rFonts w:ascii="Symbol" w:hAnsi="Symbol" w:hint="default"/>
      </w:rPr>
    </w:lvl>
    <w:lvl w:ilvl="1" w:tplc="0A98EB2A" w:tentative="1">
      <w:start w:val="1"/>
      <w:numFmt w:val="bullet"/>
      <w:lvlText w:val="o"/>
      <w:lvlJc w:val="left"/>
      <w:pPr>
        <w:ind w:left="1440" w:hanging="360"/>
      </w:pPr>
      <w:rPr>
        <w:rFonts w:ascii="Courier New" w:hAnsi="Courier New" w:cs="Courier New" w:hint="default"/>
      </w:rPr>
    </w:lvl>
    <w:lvl w:ilvl="2" w:tplc="69E4C3CA" w:tentative="1">
      <w:start w:val="1"/>
      <w:numFmt w:val="bullet"/>
      <w:lvlText w:val=""/>
      <w:lvlJc w:val="left"/>
      <w:pPr>
        <w:ind w:left="2160" w:hanging="360"/>
      </w:pPr>
      <w:rPr>
        <w:rFonts w:ascii="Wingdings" w:hAnsi="Wingdings" w:hint="default"/>
      </w:rPr>
    </w:lvl>
    <w:lvl w:ilvl="3" w:tplc="D2F473DA" w:tentative="1">
      <w:start w:val="1"/>
      <w:numFmt w:val="bullet"/>
      <w:lvlText w:val=""/>
      <w:lvlJc w:val="left"/>
      <w:pPr>
        <w:ind w:left="2880" w:hanging="360"/>
      </w:pPr>
      <w:rPr>
        <w:rFonts w:ascii="Symbol" w:hAnsi="Symbol" w:hint="default"/>
      </w:rPr>
    </w:lvl>
    <w:lvl w:ilvl="4" w:tplc="E12A9346" w:tentative="1">
      <w:start w:val="1"/>
      <w:numFmt w:val="bullet"/>
      <w:lvlText w:val="o"/>
      <w:lvlJc w:val="left"/>
      <w:pPr>
        <w:ind w:left="3600" w:hanging="360"/>
      </w:pPr>
      <w:rPr>
        <w:rFonts w:ascii="Courier New" w:hAnsi="Courier New" w:cs="Courier New" w:hint="default"/>
      </w:rPr>
    </w:lvl>
    <w:lvl w:ilvl="5" w:tplc="92089FA4" w:tentative="1">
      <w:start w:val="1"/>
      <w:numFmt w:val="bullet"/>
      <w:lvlText w:val=""/>
      <w:lvlJc w:val="left"/>
      <w:pPr>
        <w:ind w:left="4320" w:hanging="360"/>
      </w:pPr>
      <w:rPr>
        <w:rFonts w:ascii="Wingdings" w:hAnsi="Wingdings" w:hint="default"/>
      </w:rPr>
    </w:lvl>
    <w:lvl w:ilvl="6" w:tplc="C8DAEAF2" w:tentative="1">
      <w:start w:val="1"/>
      <w:numFmt w:val="bullet"/>
      <w:lvlText w:val=""/>
      <w:lvlJc w:val="left"/>
      <w:pPr>
        <w:ind w:left="5040" w:hanging="360"/>
      </w:pPr>
      <w:rPr>
        <w:rFonts w:ascii="Symbol" w:hAnsi="Symbol" w:hint="default"/>
      </w:rPr>
    </w:lvl>
    <w:lvl w:ilvl="7" w:tplc="F2F06B74" w:tentative="1">
      <w:start w:val="1"/>
      <w:numFmt w:val="bullet"/>
      <w:lvlText w:val="o"/>
      <w:lvlJc w:val="left"/>
      <w:pPr>
        <w:ind w:left="5760" w:hanging="360"/>
      </w:pPr>
      <w:rPr>
        <w:rFonts w:ascii="Courier New" w:hAnsi="Courier New" w:cs="Courier New" w:hint="default"/>
      </w:rPr>
    </w:lvl>
    <w:lvl w:ilvl="8" w:tplc="CD1670CE" w:tentative="1">
      <w:start w:val="1"/>
      <w:numFmt w:val="bullet"/>
      <w:lvlText w:val=""/>
      <w:lvlJc w:val="left"/>
      <w:pPr>
        <w:ind w:left="6480" w:hanging="360"/>
      </w:pPr>
      <w:rPr>
        <w:rFonts w:ascii="Wingdings" w:hAnsi="Wingdings" w:hint="default"/>
      </w:rPr>
    </w:lvl>
  </w:abstractNum>
  <w:abstractNum w:abstractNumId="3">
    <w:nsid w:val="3DAA59ED"/>
    <w:multiLevelType w:val="hybridMultilevel"/>
    <w:tmpl w:val="3E10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7E5CAF"/>
    <w:multiLevelType w:val="hybridMultilevel"/>
    <w:tmpl w:val="EA428784"/>
    <w:lvl w:ilvl="0" w:tplc="5C4AFA6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830D28"/>
    <w:multiLevelType w:val="hybridMultilevel"/>
    <w:tmpl w:val="A880CBA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080"/>
        </w:tabs>
        <w:ind w:left="1512" w:hanging="432"/>
      </w:pPr>
      <w:rPr>
        <w:rFonts w:hint="default"/>
      </w:rPr>
    </w:lvl>
    <w:lvl w:ilvl="2" w:tplc="65806EC4">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73A96988"/>
    <w:multiLevelType w:val="hybridMultilevel"/>
    <w:tmpl w:val="9F1A5AA6"/>
    <w:lvl w:ilvl="0" w:tplc="E84EB5DE">
      <w:start w:val="1"/>
      <w:numFmt w:val="decimal"/>
      <w:lvlText w:val="%1."/>
      <w:lvlJc w:val="left"/>
      <w:pPr>
        <w:tabs>
          <w:tab w:val="num" w:pos="360"/>
        </w:tabs>
        <w:ind w:left="792" w:hanging="432"/>
      </w:pPr>
      <w:rPr>
        <w:rFonts w:hint="default"/>
      </w:rPr>
    </w:lvl>
    <w:lvl w:ilvl="1" w:tplc="B5CA7EC8" w:tentative="1">
      <w:start w:val="1"/>
      <w:numFmt w:val="lowerLetter"/>
      <w:lvlText w:val="%2."/>
      <w:lvlJc w:val="left"/>
      <w:pPr>
        <w:tabs>
          <w:tab w:val="num" w:pos="1440"/>
        </w:tabs>
        <w:ind w:left="1440" w:hanging="360"/>
      </w:pPr>
    </w:lvl>
    <w:lvl w:ilvl="2" w:tplc="5C360F34" w:tentative="1">
      <w:start w:val="1"/>
      <w:numFmt w:val="lowerRoman"/>
      <w:lvlText w:val="%3."/>
      <w:lvlJc w:val="right"/>
      <w:pPr>
        <w:tabs>
          <w:tab w:val="num" w:pos="2160"/>
        </w:tabs>
        <w:ind w:left="2160" w:hanging="180"/>
      </w:pPr>
    </w:lvl>
    <w:lvl w:ilvl="3" w:tplc="B21E9880" w:tentative="1">
      <w:start w:val="1"/>
      <w:numFmt w:val="decimal"/>
      <w:lvlText w:val="%4."/>
      <w:lvlJc w:val="left"/>
      <w:pPr>
        <w:tabs>
          <w:tab w:val="num" w:pos="2880"/>
        </w:tabs>
        <w:ind w:left="2880" w:hanging="360"/>
      </w:pPr>
    </w:lvl>
    <w:lvl w:ilvl="4" w:tplc="D2A6BC30" w:tentative="1">
      <w:start w:val="1"/>
      <w:numFmt w:val="lowerLetter"/>
      <w:lvlText w:val="%5."/>
      <w:lvlJc w:val="left"/>
      <w:pPr>
        <w:tabs>
          <w:tab w:val="num" w:pos="3600"/>
        </w:tabs>
        <w:ind w:left="3600" w:hanging="360"/>
      </w:pPr>
    </w:lvl>
    <w:lvl w:ilvl="5" w:tplc="1C121FA4" w:tentative="1">
      <w:start w:val="1"/>
      <w:numFmt w:val="lowerRoman"/>
      <w:lvlText w:val="%6."/>
      <w:lvlJc w:val="right"/>
      <w:pPr>
        <w:tabs>
          <w:tab w:val="num" w:pos="4320"/>
        </w:tabs>
        <w:ind w:left="4320" w:hanging="180"/>
      </w:pPr>
    </w:lvl>
    <w:lvl w:ilvl="6" w:tplc="36B8BA9E" w:tentative="1">
      <w:start w:val="1"/>
      <w:numFmt w:val="decimal"/>
      <w:lvlText w:val="%7."/>
      <w:lvlJc w:val="left"/>
      <w:pPr>
        <w:tabs>
          <w:tab w:val="num" w:pos="5040"/>
        </w:tabs>
        <w:ind w:left="5040" w:hanging="360"/>
      </w:pPr>
    </w:lvl>
    <w:lvl w:ilvl="7" w:tplc="BA862B70" w:tentative="1">
      <w:start w:val="1"/>
      <w:numFmt w:val="lowerLetter"/>
      <w:lvlText w:val="%8."/>
      <w:lvlJc w:val="left"/>
      <w:pPr>
        <w:tabs>
          <w:tab w:val="num" w:pos="5760"/>
        </w:tabs>
        <w:ind w:left="5760" w:hanging="360"/>
      </w:pPr>
    </w:lvl>
    <w:lvl w:ilvl="8" w:tplc="AB3228D4"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6"/>
  </w:num>
  <w:num w:numId="4">
    <w:abstractNumId w:val="0"/>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20"/>
  <w:characterSpacingControl w:val="doNotCompress"/>
  <w:footnotePr>
    <w:footnote w:id="0"/>
    <w:footnote w:id="1"/>
  </w:footnotePr>
  <w:endnotePr>
    <w:endnote w:id="0"/>
    <w:endnote w:id="1"/>
  </w:endnotePr>
  <w:compat/>
  <w:rsids>
    <w:rsidRoot w:val="00801BF0"/>
    <w:rsid w:val="001C2C2A"/>
    <w:rsid w:val="00606012"/>
    <w:rsid w:val="006B7EF2"/>
    <w:rsid w:val="00761A6B"/>
    <w:rsid w:val="00801BF0"/>
    <w:rsid w:val="009E6F89"/>
    <w:rsid w:val="00A93B74"/>
    <w:rsid w:val="00E16C6D"/>
    <w:rsid w:val="00F85723"/>
    <w:rsid w:val="00FE1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F0"/>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801BF0"/>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BF0"/>
    <w:rPr>
      <w:rFonts w:ascii="Arial" w:eastAsia="Times" w:hAnsi="Arial" w:cs="Times New Roman"/>
      <w:b/>
      <w:sz w:val="28"/>
      <w:szCs w:val="20"/>
    </w:rPr>
  </w:style>
  <w:style w:type="paragraph" w:styleId="Header">
    <w:name w:val="header"/>
    <w:basedOn w:val="Normal"/>
    <w:link w:val="HeaderChar"/>
    <w:rsid w:val="00801BF0"/>
    <w:pPr>
      <w:tabs>
        <w:tab w:val="center" w:pos="4320"/>
        <w:tab w:val="right" w:pos="8640"/>
      </w:tabs>
    </w:pPr>
  </w:style>
  <w:style w:type="character" w:customStyle="1" w:styleId="HeaderChar">
    <w:name w:val="Header Char"/>
    <w:basedOn w:val="DefaultParagraphFont"/>
    <w:link w:val="Header"/>
    <w:rsid w:val="00801BF0"/>
    <w:rPr>
      <w:rFonts w:ascii="Times" w:eastAsia="Times" w:hAnsi="Times" w:cs="Times New Roman"/>
      <w:sz w:val="24"/>
      <w:szCs w:val="20"/>
    </w:rPr>
  </w:style>
  <w:style w:type="paragraph" w:styleId="BodyText3">
    <w:name w:val="Body Text 3"/>
    <w:basedOn w:val="Normal"/>
    <w:link w:val="BodyText3Char"/>
    <w:rsid w:val="00801BF0"/>
    <w:pPr>
      <w:spacing w:after="120"/>
    </w:pPr>
    <w:rPr>
      <w:sz w:val="16"/>
      <w:szCs w:val="16"/>
    </w:rPr>
  </w:style>
  <w:style w:type="character" w:customStyle="1" w:styleId="BodyText3Char">
    <w:name w:val="Body Text 3 Char"/>
    <w:basedOn w:val="DefaultParagraphFont"/>
    <w:link w:val="BodyText3"/>
    <w:rsid w:val="00801BF0"/>
    <w:rPr>
      <w:rFonts w:ascii="Times" w:eastAsia="Times" w:hAnsi="Times" w:cs="Times New Roman"/>
      <w:sz w:val="16"/>
      <w:szCs w:val="16"/>
    </w:rPr>
  </w:style>
  <w:style w:type="paragraph" w:styleId="ListParagraph">
    <w:name w:val="List Paragraph"/>
    <w:basedOn w:val="Normal"/>
    <w:uiPriority w:val="34"/>
    <w:qFormat/>
    <w:rsid w:val="00801BF0"/>
    <w:pPr>
      <w:ind w:left="720"/>
    </w:pPr>
  </w:style>
  <w:style w:type="paragraph" w:styleId="Footer">
    <w:name w:val="footer"/>
    <w:basedOn w:val="Normal"/>
    <w:link w:val="FooterChar"/>
    <w:uiPriority w:val="99"/>
    <w:unhideWhenUsed/>
    <w:rsid w:val="006B7EF2"/>
    <w:pPr>
      <w:tabs>
        <w:tab w:val="center" w:pos="4680"/>
        <w:tab w:val="right" w:pos="9360"/>
      </w:tabs>
    </w:pPr>
  </w:style>
  <w:style w:type="character" w:customStyle="1" w:styleId="FooterChar">
    <w:name w:val="Footer Char"/>
    <w:basedOn w:val="DefaultParagraphFont"/>
    <w:link w:val="Footer"/>
    <w:uiPriority w:val="99"/>
    <w:rsid w:val="006B7EF2"/>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1551</Words>
  <Characters>8846</Characters>
  <Application>Microsoft Office Word</Application>
  <DocSecurity>0</DocSecurity>
  <Lines>73</Lines>
  <Paragraphs>20</Paragraphs>
  <ScaleCrop>false</ScaleCrop>
  <Company>Litchfield School District</Company>
  <LinksUpToDate>false</LinksUpToDate>
  <CharactersWithSpaces>10377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Caissie</dc:creator>
  <cp:keywords/>
  <dc:description/>
  <cp:lastModifiedBy>Nancy Caissie</cp:lastModifiedBy>
  <cp:revision>2</cp:revision>
  <dcterms:created xsi:type="dcterms:W3CDTF">2011-01-26T17:37:00Z</dcterms:created>
  <dcterms:modified xsi:type="dcterms:W3CDTF">2011-01-27T17:30:00Z</dcterms:modified>
</cp:coreProperties>
</file>